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jc w:val="center"/>
        <w:ind w:left="720"/>
      </w:pPr>
      <w:r>
        <w:rPr>
          <w:rFonts w:ascii="Times New Roman" w:hAnsi="Times New Roman" w:cs="Times New Roman"/>
          <w:sz w:val="22"/>
          <w:sz-cs w:val="22"/>
          <w:b/>
        </w:rPr>
        <w:t xml:space="preserve">X RAY KURŞUNSUZ GONAD KORUYUCU TEKNİK ŞARTNAMESİ</w:t>
      </w:r>
    </w:p>
    <w:p>
      <w:pPr/>
      <w:r>
        <w:rPr>
          <w:rFonts w:ascii="Times New Roman" w:hAnsi="Times New Roman" w:cs="Times New Roman"/>
          <w:sz w:val="18"/>
          <w:sz-cs w:val="18"/>
          <w:b/>
        </w:rPr>
        <w:t xml:space="preserve"/>
      </w:r>
    </w:p>
    <w:p>
      <w:pPr/>
      <w:r>
        <w:rPr>
          <w:rFonts w:ascii="Times New Roman" w:hAnsi="Times New Roman" w:cs="Times New Roman"/>
          <w:sz w:val="18"/>
          <w:sz-cs w:val="18"/>
        </w:rPr>
        <w:t xml:space="preserve"/>
      </w:r>
    </w:p>
    <w:p>
      <w:pPr/>
      <w:r>
        <w:rPr>
          <w:rFonts w:ascii="Times New Roman" w:hAnsi="Times New Roman" w:cs="Times New Roman"/>
          <w:sz w:val="22"/>
          <w:sz-cs w:val="22"/>
        </w:rPr>
        <w:t xml:space="preserve">Gonad koruyucu 1 mm le kurşunsuz eş değer kauçuk kurşunsuz bileşiminden yapılmış olmalıdır.</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Koruyucu kurşun materyal hafif, homojen, ince ve esnekliğin sağlanması amacı ile çok katlı olmalıdır.</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Kullanılan kumaş su geçirmez uzun süreli kullanım ve hijyen açısından kolay silinebilen bir yapıya sahip olmalıdır.</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 </w:t>
      </w:r>
      <w:r>
        <w:rPr>
          <w:rFonts w:ascii="Times New Roman" w:hAnsi="Times New Roman" w:cs="Times New Roman"/>
          <w:sz w:val="22"/>
          <w:sz-cs w:val="22"/>
          <w:color w:val="000000"/>
        </w:rPr>
        <w:t xml:space="preserve">ergonomik kullanımı ve uzun ömür açısından önlüğün iç kumaş kaplaması ve kumas rengi ile dış kumas kaplaması ve rengi farklı olmalıdır.</w:t>
      </w:r>
      <w:r>
        <w:rPr>
          <w:rFonts w:ascii="Times New Roman" w:hAnsi="Times New Roman" w:cs="Times New Roman"/>
          <w:sz w:val="22"/>
          <w:sz-cs w:val="22"/>
        </w:rPr>
        <w:t xml:space="preserve"/>
      </w:r>
    </w:p>
    <w:p>
      <w:pPr/>
      <w:r>
        <w:rPr>
          <w:rFonts w:ascii="Times New Roman" w:hAnsi="Times New Roman" w:cs="Times New Roman"/>
          <w:sz w:val="22"/>
          <w:sz-cs w:val="22"/>
        </w:rPr>
        <w:t xml:space="preserve"/>
      </w:r>
    </w:p>
    <w:p>
      <w:pPr/>
      <w:r>
        <w:rPr>
          <w:rFonts w:ascii="Times New Roman" w:hAnsi="Times New Roman" w:cs="Times New Roman"/>
          <w:sz w:val="22"/>
          <w:sz-cs w:val="22"/>
        </w:rPr>
        <w:t xml:space="preserve">Koruyucu materyale ilişkin hammadde üretici firmanın test raporu olmalıdır. Gonad koruyucu üreten firmanın ürünlerin testine ilişkin test raporu sunmalıdır bununla birlikte koruyucu hammaddeye ilişkin de hammadde üreticisinden alınmış test raporu sunulmalıdır. </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koruyucularda renk seçeneği olmalıdır. Kullanıcı talep halinde renk seçenekleri doğrultusunda renk seçebilmelidir. Gonad koruyuculara kumaş seçeneği olmalıdır. Kullanıcı, talebi doğrultusunda ürünü oxfort, poliüran pu , hidrofobik, antibakteriyel isteyebilmelidir. Ürünün üretiminde kullanılan kumaşla ilgili teknik belge sunulması gerekmektedir. </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koruyuculara ilişkin,   </w:t>
      </w:r>
      <w:r>
        <w:rPr>
          <w:rFonts w:ascii="Times" w:hAnsi="Times" w:cs="Times"/>
          <w:sz w:val="22"/>
          <w:sz-cs w:val="22"/>
        </w:rPr>
        <w:t xml:space="preserve">kişisel koruyucu</w:t>
      </w:r>
      <w:r>
        <w:rPr>
          <w:rFonts w:ascii="Times New Roman" w:hAnsi="Times New Roman" w:cs="Times New Roman"/>
          <w:sz w:val="22"/>
          <w:sz-cs w:val="22"/>
        </w:rPr>
        <w:t xml:space="preserve"> donanım </w:t>
      </w:r>
      <w:r>
        <w:rPr>
          <w:rFonts w:ascii="Times" w:hAnsi="Times" w:cs="Times"/>
          <w:sz w:val="22"/>
          <w:sz-cs w:val="22"/>
        </w:rPr>
        <w:t xml:space="preserve">yönetmeliği</w:t>
      </w:r>
      <w:r>
        <w:rPr>
          <w:rFonts w:ascii="Times New Roman" w:hAnsi="Times New Roman" w:cs="Times New Roman"/>
          <w:sz w:val="22"/>
          <w:sz-cs w:val="22"/>
        </w:rPr>
        <w:t xml:space="preserve"> (01 mayıs 2019 tarihli ve 30761 sayılı resmi gazete, yeni rgülasyon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22"/>
          <w:sz-cs w:val="22"/>
        </w:rPr>
        <w:t xml:space="preserve"/>
      </w:r>
    </w:p>
    <w:p>
      <w:pPr/>
      <w:r>
        <w:rPr>
          <w:rFonts w:ascii="Times New Roman" w:hAnsi="Times New Roman" w:cs="Times New Roman"/>
          <w:sz w:val="22"/>
          <w:sz-cs w:val="22"/>
        </w:rPr>
        <w:t xml:space="preserve">Ürünlere ilişkin eski standartlar doğrultusunda articel 11a  article 11b belgesi sunulmamalıdır. Bu belgeler geçerliliğini kaybetmiş olup, yeni revizyona göre belgelendirilmiş ürünlerin satışı için belgeler sunulmalıdır.  </w:t>
      </w:r>
    </w:p>
    <w:p>
      <w:pPr/>
      <w:r>
        <w:rPr>
          <w:rFonts w:ascii="Times New Roman" w:hAnsi="Times New Roman" w:cs="Times New Roman"/>
          <w:sz w:val="22"/>
          <w:sz-cs w:val="22"/>
        </w:rPr>
        <w:t xml:space="preserve"/>
      </w:r>
    </w:p>
    <w:p>
      <w:pPr/>
      <w:r>
        <w:rPr>
          <w:rFonts w:ascii="Times New Roman" w:hAnsi="Times New Roman" w:cs="Times New Roman"/>
          <w:sz w:val="22"/>
          <w:sz-cs w:val="22"/>
        </w:rPr>
        <w:t xml:space="preserve">Ürünün üretimine ait taek onay ve test raporları olmalıdır. Bunu istenildiğinde sunmalıdır. </w:t>
      </w:r>
    </w:p>
    <w:p>
      <w:pPr/>
      <w:r>
        <w:rPr>
          <w:rFonts w:ascii="Times New Roman" w:hAnsi="Times New Roman" w:cs="Times New Roman"/>
          <w:sz w:val="22"/>
          <w:sz-cs w:val="22"/>
        </w:rPr>
        <w:t xml:space="preserve"/>
      </w:r>
    </w:p>
    <w:p>
      <w:pPr/>
      <w:r>
        <w:rPr>
          <w:rFonts w:ascii="Times New Roman" w:hAnsi="Times New Roman" w:cs="Times New Roman"/>
          <w:sz w:val="22"/>
          <w:sz-cs w:val="22"/>
        </w:rPr>
        <w:t xml:space="preserve">Satıcı firma ürünlere ilişkin kurumun istemesi halinde daha önce yaptığı işlere ilişkin iş deneyim belgesi veya referans sunmalıdır. </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koruyucunun  iso9001:2015 ve iso14001:2015 belgelerinin bulunması gerekmektedir.</w:t>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koruyucularda renk tercihi yapılabilmelidir.satıcı firmanın ubb kayıt numarası olmalıdır. </w:t>
      </w:r>
    </w:p>
    <w:p>
      <w:pPr>
        <w:ind w:left="708"/>
      </w:pPr>
      <w:r>
        <w:rPr>
          <w:rFonts w:ascii="Times New Roman" w:hAnsi="Times New Roman" w:cs="Times New Roman"/>
          <w:sz w:val="22"/>
          <w:sz-cs w:val="22"/>
        </w:rPr>
        <w:t xml:space="preserve"/>
      </w:r>
    </w:p>
    <w:p>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 small-medium- large ebatlarında üretilmiş olmalıdır.</w:t>
      </w:r>
    </w:p>
    <w:p>
      <w:pPr>
        <w:ind w:left="708"/>
      </w:pPr>
      <w:r>
        <w:rPr>
          <w:rFonts w:ascii="Times New Roman" w:hAnsi="Times New Roman" w:cs="Times New Roman"/>
          <w:sz w:val="22"/>
          <w:sz-cs w:val="22"/>
        </w:rPr>
        <w:t xml:space="preserve"/>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koruyucuların  </w:t>
      </w:r>
      <w:r>
        <w:rPr>
          <w:rFonts w:ascii="Times New Roman" w:hAnsi="Times New Roman" w:cs="Times New Roman"/>
          <w:sz w:val="22"/>
          <w:sz-cs w:val="22"/>
          <w:color w:val="000000"/>
        </w:rPr>
        <w:t xml:space="preserve">etiketinde üretici firma bilgileri, satıcı firma bilgileri, beden bilgileri, üretim tarihi, lot numarası, barkod numarası  olmalıdır.</w:t>
      </w:r>
      <w:r>
        <w:rPr>
          <w:rFonts w:ascii="Times New Roman" w:hAnsi="Times New Roman" w:cs="Times New Roman"/>
          <w:sz w:val="22"/>
          <w:sz-cs w:val="22"/>
        </w:rPr>
        <w:t xml:space="preserve"/>
      </w:r>
    </w:p>
    <w:p>
      <w:pPr>
        <w:ind w:left="720"/>
      </w:pPr>
      <w:r>
        <w:rPr>
          <w:rFonts w:ascii="Times New Roman" w:hAnsi="Times New Roman" w:cs="Times New Roman"/>
          <w:sz w:val="22"/>
          <w:sz-cs w:val="22"/>
        </w:rPr>
        <w:t xml:space="preserve"/>
      </w:r>
    </w:p>
    <w:p>
      <w:pPr/>
      <w:r>
        <w:rPr>
          <w:rFonts w:ascii="Times New Roman" w:hAnsi="Times New Roman" w:cs="Times New Roman"/>
          <w:sz w:val="22"/>
          <w:sz-cs w:val="22"/>
        </w:rPr>
        <w:t xml:space="preserve">Gonad koruyucular hatalarına karşı üretici firma 2(iki) yıl garanti vermelidir.</w:t>
      </w:r>
    </w:p>
    <w:p>
      <w:pPr/>
      <w:r>
        <w:rPr>
          <w:rFonts w:ascii="Times New Roman" w:hAnsi="Times New Roman" w:cs="Times New Roman"/>
          <w:sz w:val="22"/>
          <w:sz-cs w:val="22"/>
        </w:rPr>
        <w:t xml:space="preserve"/>
      </w:r>
    </w:p>
    <w:p>
      <w:pPr/>
      <w:r>
        <w:rPr>
          <w:rFonts w:ascii="Times New Roman" w:hAnsi="Times New Roman" w:cs="Times New Roman"/>
          <w:sz w:val="22"/>
          <w:sz-cs w:val="22"/>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KORUYUCU GONAD ŞARTNAMESİ</dc:title>
  <dc:subject/>
  <dc:creator>aktif</dc:creator>
  <cp:keywords/>
  <cp:lastModifiedBy>asus</cp:lastModifiedBy>
  <dcterms:created>2026-07-10T12:02:00Z</dcterms:created>
  <dcterms:modified>2026-07-10T12:02:00Z</dcterms:modified>
</cp:coreProperties>
</file>

<file path=docProps/meta.xml><?xml version="1.0" encoding="utf-8"?>
<meta xmlns="http://schemas.apple.com/cocoa/2006/metadata">
  <generator>CocoaOOXMLWriter/2299.77</generator>
</meta>
</file>